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478" w:rsidRPr="00905F88" w:rsidRDefault="004E1478" w:rsidP="004E1478">
      <w:pPr>
        <w:tabs>
          <w:tab w:val="left" w:pos="4536"/>
        </w:tabs>
      </w:pPr>
      <w:r w:rsidRPr="00452583">
        <w:rPr>
          <w:b/>
          <w:u w:val="single"/>
        </w:rPr>
        <w:t>Läsa och skriva</w:t>
      </w:r>
      <w:r w:rsidRPr="00452583">
        <w:rPr>
          <w:b/>
          <w:u w:val="single"/>
        </w:rPr>
        <w:br/>
      </w:r>
      <w:r w:rsidRPr="00905F88">
        <w:br/>
        <w:t>Svenska</w:t>
      </w:r>
      <w:r w:rsidRPr="00905F88">
        <w:tab/>
        <w:t>Svenska som Andraspråk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4E1478" w:rsidRPr="00783DFA" w:rsidTr="00783DFA">
        <w:tc>
          <w:tcPr>
            <w:tcW w:w="4606" w:type="dxa"/>
          </w:tcPr>
          <w:p w:rsidR="004E1478" w:rsidRPr="00783DFA" w:rsidRDefault="004E1478" w:rsidP="00783DFA">
            <w:pPr>
              <w:tabs>
                <w:tab w:val="left" w:pos="4536"/>
              </w:tabs>
              <w:spacing w:after="0" w:line="240" w:lineRule="auto"/>
            </w:pPr>
            <w:r w:rsidRPr="00783DFA">
              <w:rPr>
                <w:rFonts w:cs="AGaramond"/>
                <w:color w:val="000000"/>
              </w:rPr>
              <w:t>Lässtrategier för att förstå och tolka texter från olika medier samt för att urskilja texters budskap, både de uttalade och sådant som står mellan raderna.</w:t>
            </w:r>
          </w:p>
        </w:tc>
        <w:tc>
          <w:tcPr>
            <w:tcW w:w="4606" w:type="dxa"/>
          </w:tcPr>
          <w:p w:rsidR="004E1478" w:rsidRPr="00783DFA" w:rsidRDefault="004E1478" w:rsidP="00783DFA">
            <w:pPr>
              <w:tabs>
                <w:tab w:val="left" w:pos="4536"/>
              </w:tabs>
              <w:spacing w:after="0" w:line="240" w:lineRule="auto"/>
            </w:pPr>
            <w:r w:rsidRPr="00783DFA">
              <w:rPr>
                <w:rFonts w:cs="AGaramond"/>
                <w:color w:val="000000"/>
              </w:rPr>
              <w:t>Lässtrategier för att förstå och tolka texter från olika medier samt för att urskilja texters budskap, både det uttalade och sådant som står mellan raderna.</w:t>
            </w:r>
          </w:p>
        </w:tc>
      </w:tr>
      <w:tr w:rsidR="004E1478" w:rsidRPr="00783DFA" w:rsidTr="00783DFA">
        <w:tc>
          <w:tcPr>
            <w:tcW w:w="4606" w:type="dxa"/>
          </w:tcPr>
          <w:p w:rsidR="004E1478" w:rsidRPr="00783DFA" w:rsidRDefault="004E1478" w:rsidP="00783DFA">
            <w:pPr>
              <w:tabs>
                <w:tab w:val="left" w:pos="4536"/>
              </w:tabs>
              <w:spacing w:after="0" w:line="240" w:lineRule="auto"/>
            </w:pPr>
            <w:r w:rsidRPr="00783DFA">
              <w:rPr>
                <w:rFonts w:cs="AGaramond"/>
                <w:color w:val="000000"/>
              </w:rPr>
              <w:t>Strategier för att skriva olika typer av texter med anpassning till deras typiska upp</w:t>
            </w:r>
            <w:r w:rsidRPr="00783DFA">
              <w:rPr>
                <w:rFonts w:cs="AGaramond"/>
                <w:color w:val="000000"/>
              </w:rPr>
              <w:softHyphen/>
              <w:t>byggnad och språkliga drag. Skapande av texter där ord, bild och ljud samspelar.</w:t>
            </w:r>
          </w:p>
        </w:tc>
        <w:tc>
          <w:tcPr>
            <w:tcW w:w="4606" w:type="dxa"/>
          </w:tcPr>
          <w:p w:rsidR="004E1478" w:rsidRPr="00783DFA" w:rsidRDefault="004E1478" w:rsidP="00783DFA">
            <w:pPr>
              <w:tabs>
                <w:tab w:val="left" w:pos="4536"/>
              </w:tabs>
              <w:spacing w:after="0" w:line="240" w:lineRule="auto"/>
            </w:pPr>
            <w:r w:rsidRPr="00783DFA">
              <w:rPr>
                <w:rFonts w:cs="AGaramond"/>
                <w:color w:val="000000"/>
              </w:rPr>
              <w:t>Strategier för att skriva olika typer av texter med anpassning till deras typiska upp</w:t>
            </w:r>
            <w:r w:rsidRPr="00783DFA">
              <w:rPr>
                <w:rFonts w:cs="AGaramond"/>
                <w:color w:val="000000"/>
              </w:rPr>
              <w:softHyphen/>
              <w:t>byggnad och språkliga drag. Skapande av texter där ord, bild och ljud samspelar.</w:t>
            </w:r>
          </w:p>
        </w:tc>
      </w:tr>
      <w:tr w:rsidR="004E1478" w:rsidRPr="00783DFA" w:rsidTr="00783DFA">
        <w:tc>
          <w:tcPr>
            <w:tcW w:w="4606" w:type="dxa"/>
          </w:tcPr>
          <w:p w:rsidR="004E1478" w:rsidRPr="00783DFA" w:rsidRDefault="004E1478" w:rsidP="00783DFA">
            <w:pPr>
              <w:tabs>
                <w:tab w:val="left" w:pos="4536"/>
              </w:tabs>
              <w:spacing w:after="0" w:line="240" w:lineRule="auto"/>
            </w:pPr>
            <w:r w:rsidRPr="00783DFA">
              <w:rPr>
                <w:rFonts w:cs="AGaramond"/>
                <w:color w:val="000000"/>
              </w:rPr>
              <w:t>Olika sätt att bearbeta egna texter till innehåll och form. Hur man ger och tar emot respons på texter.</w:t>
            </w:r>
          </w:p>
        </w:tc>
        <w:tc>
          <w:tcPr>
            <w:tcW w:w="4606" w:type="dxa"/>
          </w:tcPr>
          <w:p w:rsidR="004E1478" w:rsidRPr="00783DFA" w:rsidRDefault="004E1478" w:rsidP="00783DFA">
            <w:pPr>
              <w:tabs>
                <w:tab w:val="left" w:pos="4536"/>
              </w:tabs>
              <w:spacing w:after="0" w:line="240" w:lineRule="auto"/>
            </w:pPr>
            <w:r w:rsidRPr="00783DFA">
              <w:rPr>
                <w:rFonts w:cs="AGaramond"/>
                <w:color w:val="000000"/>
              </w:rPr>
              <w:t>Olika sätt att bearbeta egna texter till innehåll och form. Hur man ger och tar emot respons på texter.</w:t>
            </w:r>
          </w:p>
        </w:tc>
      </w:tr>
      <w:tr w:rsidR="004E1478" w:rsidRPr="00783DFA" w:rsidTr="00783DFA">
        <w:tc>
          <w:tcPr>
            <w:tcW w:w="4606" w:type="dxa"/>
          </w:tcPr>
          <w:p w:rsidR="004E1478" w:rsidRPr="00783DFA" w:rsidRDefault="004E1478" w:rsidP="00783DFA">
            <w:pPr>
              <w:tabs>
                <w:tab w:val="left" w:pos="4536"/>
              </w:tabs>
              <w:spacing w:after="0" w:line="240" w:lineRule="auto"/>
            </w:pPr>
            <w:r w:rsidRPr="00783DFA">
              <w:rPr>
                <w:rFonts w:cs="AGaramond"/>
                <w:color w:val="000000"/>
              </w:rPr>
              <w:t>Handstil samt att skriva, disponera och redigera texter för hand och med hjälp av dator.</w:t>
            </w:r>
          </w:p>
        </w:tc>
        <w:tc>
          <w:tcPr>
            <w:tcW w:w="4606" w:type="dxa"/>
          </w:tcPr>
          <w:p w:rsidR="004E1478" w:rsidRPr="00783DFA" w:rsidRDefault="004E1478" w:rsidP="00783DFA">
            <w:pPr>
              <w:tabs>
                <w:tab w:val="left" w:pos="4536"/>
              </w:tabs>
              <w:spacing w:after="0" w:line="240" w:lineRule="auto"/>
            </w:pPr>
            <w:r w:rsidRPr="00783DFA">
              <w:rPr>
                <w:rFonts w:cs="AGaramond"/>
                <w:color w:val="000000"/>
              </w:rPr>
              <w:t>Handstil samt att skriva, disponera och redigera texter för hand och med hjälp av dator.</w:t>
            </w:r>
          </w:p>
        </w:tc>
      </w:tr>
      <w:tr w:rsidR="004E1478" w:rsidRPr="00783DFA" w:rsidTr="00783DFA">
        <w:tc>
          <w:tcPr>
            <w:tcW w:w="4606" w:type="dxa"/>
          </w:tcPr>
          <w:p w:rsidR="004E1478" w:rsidRPr="00783DFA" w:rsidRDefault="004E1478" w:rsidP="00783DFA">
            <w:pPr>
              <w:tabs>
                <w:tab w:val="left" w:pos="4536"/>
              </w:tabs>
              <w:spacing w:after="0" w:line="240" w:lineRule="auto"/>
            </w:pPr>
            <w:r w:rsidRPr="00783DFA">
              <w:rPr>
                <w:rFonts w:cs="AGaramond"/>
                <w:color w:val="000000"/>
              </w:rPr>
              <w:t>Språkets struktur med meningsbyggnad, huvudsatser, bisatser, stavningsregler, skiljetecken, ords böjningsformer och ordklasser. Textuppbyggnad med hjälp av sambandsord.</w:t>
            </w:r>
          </w:p>
        </w:tc>
        <w:tc>
          <w:tcPr>
            <w:tcW w:w="4606" w:type="dxa"/>
          </w:tcPr>
          <w:p w:rsidR="004E1478" w:rsidRPr="00783DFA" w:rsidRDefault="004E1478" w:rsidP="00783DFA">
            <w:pPr>
              <w:tabs>
                <w:tab w:val="left" w:pos="4536"/>
              </w:tabs>
              <w:spacing w:after="0" w:line="240" w:lineRule="auto"/>
            </w:pPr>
            <w:r w:rsidRPr="00783DFA">
              <w:rPr>
                <w:rFonts w:cs="AGaramond"/>
                <w:color w:val="000000"/>
              </w:rPr>
              <w:t>Språkets struktur med meningsbyggnad, huvudsatser, bisatser, stavningsregler, skiljetecken, ords böjningsformer och ordklasser. Textuppbyggnad med hjälp av sambandsord.</w:t>
            </w:r>
          </w:p>
        </w:tc>
      </w:tr>
      <w:tr w:rsidR="004E1478" w:rsidRPr="00783DFA" w:rsidTr="00783DFA">
        <w:tc>
          <w:tcPr>
            <w:tcW w:w="4606" w:type="dxa"/>
          </w:tcPr>
          <w:p w:rsidR="004E1478" w:rsidRPr="00783DFA" w:rsidRDefault="004E1478" w:rsidP="00783DFA">
            <w:pPr>
              <w:tabs>
                <w:tab w:val="left" w:pos="4536"/>
              </w:tabs>
              <w:spacing w:after="0" w:line="240" w:lineRule="auto"/>
            </w:pPr>
            <w:r w:rsidRPr="00783DFA">
              <w:rPr>
                <w:color w:val="000000"/>
              </w:rPr>
              <w:t>Hur man använder ordböcker och andra hjälpmedel för stavning och ordförståelse.</w:t>
            </w:r>
          </w:p>
        </w:tc>
        <w:tc>
          <w:tcPr>
            <w:tcW w:w="4606" w:type="dxa"/>
          </w:tcPr>
          <w:p w:rsidR="004E1478" w:rsidRPr="00783DFA" w:rsidRDefault="004E1478" w:rsidP="00783DFA">
            <w:pPr>
              <w:tabs>
                <w:tab w:val="left" w:pos="4536"/>
              </w:tabs>
              <w:spacing w:after="0" w:line="240" w:lineRule="auto"/>
            </w:pPr>
            <w:r w:rsidRPr="00783DFA">
              <w:rPr>
                <w:color w:val="000000"/>
              </w:rPr>
              <w:t>Hur man använder ordböcker och andra hjälpmedel för stavning och ordförståelse.</w:t>
            </w:r>
          </w:p>
        </w:tc>
      </w:tr>
    </w:tbl>
    <w:p w:rsidR="003960E4" w:rsidRPr="00905F88" w:rsidRDefault="003960E4" w:rsidP="004E1478">
      <w:pPr>
        <w:tabs>
          <w:tab w:val="left" w:pos="4536"/>
        </w:tabs>
      </w:pPr>
      <w:r w:rsidRPr="00905F88">
        <w:br/>
      </w:r>
      <w:r w:rsidRPr="00905F88">
        <w:br/>
      </w:r>
      <w:r w:rsidRPr="00452583">
        <w:rPr>
          <w:b/>
          <w:u w:val="single"/>
        </w:rPr>
        <w:t>Tala, lyssna och samtala</w:t>
      </w:r>
      <w:r w:rsidRPr="00452583">
        <w:rPr>
          <w:b/>
          <w:u w:val="single"/>
        </w:rPr>
        <w:br/>
      </w:r>
      <w:r w:rsidRPr="00905F88">
        <w:br/>
        <w:t>Svenska</w:t>
      </w:r>
      <w:r w:rsidRPr="00905F88">
        <w:tab/>
        <w:t>Svenska som Andraspråk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3960E4" w:rsidRPr="00783DFA" w:rsidTr="00783DFA">
        <w:tc>
          <w:tcPr>
            <w:tcW w:w="4606" w:type="dxa"/>
          </w:tcPr>
          <w:p w:rsidR="003960E4" w:rsidRPr="00783DFA" w:rsidRDefault="003960E4" w:rsidP="00783DFA">
            <w:pPr>
              <w:tabs>
                <w:tab w:val="left" w:pos="4536"/>
              </w:tabs>
              <w:spacing w:after="0" w:line="240" w:lineRule="auto"/>
              <w:rPr>
                <w:color w:val="000000"/>
              </w:rPr>
            </w:pPr>
          </w:p>
        </w:tc>
        <w:tc>
          <w:tcPr>
            <w:tcW w:w="4606" w:type="dxa"/>
          </w:tcPr>
          <w:p w:rsidR="003960E4" w:rsidRPr="0060006C" w:rsidRDefault="003960E4" w:rsidP="00783DFA">
            <w:pPr>
              <w:tabs>
                <w:tab w:val="left" w:pos="4536"/>
              </w:tabs>
              <w:spacing w:after="0" w:line="240" w:lineRule="auto"/>
              <w:rPr>
                <w:b/>
                <w:i/>
                <w:color w:val="000000"/>
              </w:rPr>
            </w:pPr>
            <w:r w:rsidRPr="0060006C">
              <w:rPr>
                <w:rFonts w:cs="AGaramond"/>
                <w:b/>
                <w:i/>
                <w:color w:val="000000"/>
              </w:rPr>
              <w:t>Språkliga strategier för att förstå och göra sig förstådd i skolans ämnen när det egna svenska språket inte räcker till.</w:t>
            </w:r>
          </w:p>
        </w:tc>
      </w:tr>
      <w:tr w:rsidR="003960E4" w:rsidRPr="00783DFA" w:rsidTr="00783DFA">
        <w:tc>
          <w:tcPr>
            <w:tcW w:w="4606" w:type="dxa"/>
          </w:tcPr>
          <w:p w:rsidR="003960E4" w:rsidRPr="00783DFA" w:rsidRDefault="003960E4" w:rsidP="00783DFA">
            <w:pPr>
              <w:tabs>
                <w:tab w:val="left" w:pos="4536"/>
              </w:tabs>
              <w:spacing w:after="0" w:line="240" w:lineRule="auto"/>
            </w:pPr>
            <w:r w:rsidRPr="00783DFA">
              <w:rPr>
                <w:color w:val="000000"/>
              </w:rPr>
              <w:t>Att argumentera i olika samtalssituationer och beslutsprocesser.</w:t>
            </w:r>
          </w:p>
        </w:tc>
        <w:tc>
          <w:tcPr>
            <w:tcW w:w="4606" w:type="dxa"/>
          </w:tcPr>
          <w:p w:rsidR="003960E4" w:rsidRPr="00783DFA" w:rsidRDefault="003960E4" w:rsidP="00783DFA">
            <w:pPr>
              <w:tabs>
                <w:tab w:val="left" w:pos="4536"/>
              </w:tabs>
              <w:spacing w:after="0" w:line="240" w:lineRule="auto"/>
            </w:pPr>
            <w:r w:rsidRPr="00783DFA">
              <w:rPr>
                <w:color w:val="000000"/>
              </w:rPr>
              <w:t xml:space="preserve">Att argumentera i olika samtalssituationer och beslutsprocesser. </w:t>
            </w:r>
          </w:p>
        </w:tc>
      </w:tr>
      <w:tr w:rsidR="003960E4" w:rsidRPr="00783DFA" w:rsidTr="00783DFA">
        <w:tc>
          <w:tcPr>
            <w:tcW w:w="4606" w:type="dxa"/>
          </w:tcPr>
          <w:p w:rsidR="003960E4" w:rsidRPr="00783DFA" w:rsidRDefault="003960E4" w:rsidP="00783DFA">
            <w:pPr>
              <w:tabs>
                <w:tab w:val="left" w:pos="4536"/>
              </w:tabs>
              <w:spacing w:after="0" w:line="240" w:lineRule="auto"/>
            </w:pPr>
            <w:r w:rsidRPr="00783DFA">
              <w:rPr>
                <w:rFonts w:cs="AGaramond"/>
                <w:color w:val="000000"/>
              </w:rPr>
              <w:t>Muntliga presentationer och muntligt berättande för olika mottagare, om ämnen hämtade från vardag och skola. Stödord, bilder och digitala medier som hjälpmedel för att planera och genomföra en muntlig presentation. Hur gester och kroppsspråk kan påverka en presentation.</w:t>
            </w:r>
          </w:p>
        </w:tc>
        <w:tc>
          <w:tcPr>
            <w:tcW w:w="4606" w:type="dxa"/>
          </w:tcPr>
          <w:p w:rsidR="003960E4" w:rsidRPr="00783DFA" w:rsidRDefault="003960E4" w:rsidP="00783DFA">
            <w:pPr>
              <w:tabs>
                <w:tab w:val="left" w:pos="4536"/>
              </w:tabs>
              <w:spacing w:after="0" w:line="240" w:lineRule="auto"/>
            </w:pPr>
            <w:r w:rsidRPr="00783DFA">
              <w:rPr>
                <w:rFonts w:cs="AGaramond"/>
                <w:color w:val="000000"/>
              </w:rPr>
              <w:t>Muntliga presentationer och muntligt berättande för olika mottagare, om ämnen hämtade från vardag och skola. Stödord, bilder och digitala medier som hjälpmedel för att planera och genomföra en muntlig presentation. Hur gester och kroppsspråk kan påverka en presentation.</w:t>
            </w:r>
          </w:p>
        </w:tc>
      </w:tr>
      <w:tr w:rsidR="003960E4" w:rsidRPr="00783DFA" w:rsidTr="00783DFA">
        <w:tc>
          <w:tcPr>
            <w:tcW w:w="4606" w:type="dxa"/>
          </w:tcPr>
          <w:p w:rsidR="003960E4" w:rsidRPr="00783DFA" w:rsidRDefault="003960E4" w:rsidP="00783DFA">
            <w:pPr>
              <w:tabs>
                <w:tab w:val="left" w:pos="4536"/>
              </w:tabs>
              <w:spacing w:after="0" w:line="240" w:lineRule="auto"/>
            </w:pPr>
          </w:p>
        </w:tc>
        <w:tc>
          <w:tcPr>
            <w:tcW w:w="4606" w:type="dxa"/>
          </w:tcPr>
          <w:p w:rsidR="003960E4" w:rsidRPr="0060006C" w:rsidRDefault="003960E4" w:rsidP="00783DFA">
            <w:pPr>
              <w:tabs>
                <w:tab w:val="left" w:pos="4536"/>
              </w:tabs>
              <w:spacing w:after="0" w:line="240" w:lineRule="auto"/>
              <w:rPr>
                <w:b/>
                <w:i/>
              </w:rPr>
            </w:pPr>
            <w:r w:rsidRPr="0060006C">
              <w:rPr>
                <w:b/>
                <w:i/>
                <w:color w:val="000000"/>
              </w:rPr>
              <w:t>Uttal, satsmelodi och sambandet mellan betoning och betydelse.</w:t>
            </w:r>
          </w:p>
        </w:tc>
      </w:tr>
    </w:tbl>
    <w:p w:rsidR="003960E4" w:rsidRPr="00905F88" w:rsidRDefault="003960E4" w:rsidP="004E1478">
      <w:pPr>
        <w:tabs>
          <w:tab w:val="left" w:pos="4536"/>
        </w:tabs>
      </w:pPr>
    </w:p>
    <w:p w:rsidR="003960E4" w:rsidRPr="00905F88" w:rsidRDefault="003960E4">
      <w:r w:rsidRPr="00905F88">
        <w:br w:type="page"/>
      </w:r>
    </w:p>
    <w:p w:rsidR="003960E4" w:rsidRPr="00905F88" w:rsidRDefault="003960E4" w:rsidP="004E1478">
      <w:pPr>
        <w:tabs>
          <w:tab w:val="left" w:pos="4536"/>
        </w:tabs>
      </w:pPr>
      <w:r w:rsidRPr="00905F88">
        <w:br/>
      </w:r>
      <w:r w:rsidRPr="00452583">
        <w:rPr>
          <w:b/>
          <w:u w:val="single"/>
        </w:rPr>
        <w:t>Berättande texter och sakprosatexter</w:t>
      </w:r>
      <w:r w:rsidRPr="00452583">
        <w:rPr>
          <w:b/>
          <w:u w:val="single"/>
        </w:rPr>
        <w:br/>
      </w:r>
      <w:r w:rsidRPr="00905F88">
        <w:br/>
        <w:t>Svenska</w:t>
      </w:r>
      <w:r w:rsidRPr="00905F88">
        <w:tab/>
        <w:t>Svenska som Andraspråk</w:t>
      </w:r>
      <w:r w:rsidRPr="00905F88">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3960E4" w:rsidRPr="00783DFA" w:rsidTr="00783DFA">
        <w:tc>
          <w:tcPr>
            <w:tcW w:w="4606" w:type="dxa"/>
          </w:tcPr>
          <w:p w:rsidR="003960E4" w:rsidRPr="00783DFA" w:rsidRDefault="003960E4" w:rsidP="00783DFA">
            <w:pPr>
              <w:tabs>
                <w:tab w:val="left" w:pos="4536"/>
              </w:tabs>
              <w:spacing w:after="0" w:line="240" w:lineRule="auto"/>
            </w:pPr>
            <w:r w:rsidRPr="00783DFA">
              <w:rPr>
                <w:rFonts w:cs="AGaramond"/>
                <w:color w:val="000000"/>
              </w:rPr>
              <w:t xml:space="preserve">Berättande texter och poetiska texter för barn </w:t>
            </w:r>
            <w:r w:rsidRPr="0060006C">
              <w:rPr>
                <w:rFonts w:cs="AGaramond"/>
                <w:b/>
                <w:i/>
                <w:color w:val="000000"/>
              </w:rPr>
              <w:t>från olika tider och skilda delar av världen.</w:t>
            </w:r>
            <w:r w:rsidRPr="00783DFA">
              <w:rPr>
                <w:rFonts w:cs="AGaramond"/>
                <w:color w:val="000000"/>
              </w:rPr>
              <w:t xml:space="preserve"> Texter i form av </w:t>
            </w:r>
            <w:r w:rsidRPr="0060006C">
              <w:rPr>
                <w:rFonts w:cs="AGaramond"/>
                <w:b/>
                <w:i/>
                <w:color w:val="000000"/>
              </w:rPr>
              <w:t>rim, ramsor, sånger, bilderböcker, kapitelböcker,</w:t>
            </w:r>
            <w:r w:rsidRPr="00783DFA">
              <w:rPr>
                <w:rFonts w:cs="AGaramond"/>
                <w:color w:val="000000"/>
              </w:rPr>
              <w:t xml:space="preserve"> lyrik, dramatik, sagor och myter. </w:t>
            </w:r>
            <w:r w:rsidRPr="0060006C">
              <w:rPr>
                <w:rFonts w:cs="AGaramond"/>
                <w:b/>
                <w:i/>
                <w:color w:val="000000"/>
              </w:rPr>
              <w:t>Berättande och poetiska texter som belyser människors upplevelser och erfarenheter.</w:t>
            </w:r>
          </w:p>
        </w:tc>
        <w:tc>
          <w:tcPr>
            <w:tcW w:w="4606" w:type="dxa"/>
          </w:tcPr>
          <w:p w:rsidR="003960E4" w:rsidRPr="00783DFA" w:rsidRDefault="003960E4" w:rsidP="00783DFA">
            <w:pPr>
              <w:tabs>
                <w:tab w:val="left" w:pos="4536"/>
              </w:tabs>
              <w:spacing w:after="0" w:line="240" w:lineRule="auto"/>
            </w:pPr>
            <w:r w:rsidRPr="00783DFA">
              <w:rPr>
                <w:rFonts w:cs="AGaramond"/>
                <w:color w:val="000000"/>
              </w:rPr>
              <w:t xml:space="preserve">Berättande texter och poetiska texter för barn </w:t>
            </w:r>
            <w:r w:rsidRPr="0060006C">
              <w:rPr>
                <w:rFonts w:cs="AGaramond"/>
                <w:b/>
                <w:i/>
                <w:color w:val="000000"/>
              </w:rPr>
              <w:t>och unga</w:t>
            </w:r>
            <w:r w:rsidRPr="00783DFA">
              <w:rPr>
                <w:rFonts w:cs="AGaramond"/>
                <w:i/>
                <w:color w:val="000000"/>
              </w:rPr>
              <w:t>.</w:t>
            </w:r>
            <w:r w:rsidRPr="00783DFA">
              <w:rPr>
                <w:rFonts w:cs="AGaramond"/>
                <w:color w:val="000000"/>
              </w:rPr>
              <w:t xml:space="preserve"> </w:t>
            </w:r>
            <w:r w:rsidRPr="0060006C">
              <w:rPr>
                <w:rFonts w:cs="AGaramond"/>
                <w:color w:val="000000"/>
              </w:rPr>
              <w:t>Texter i form av</w:t>
            </w:r>
            <w:r w:rsidRPr="00783DFA">
              <w:rPr>
                <w:rFonts w:cs="AGaramond"/>
                <w:i/>
                <w:color w:val="000000"/>
              </w:rPr>
              <w:t xml:space="preserve"> </w:t>
            </w:r>
            <w:r w:rsidRPr="0060006C">
              <w:rPr>
                <w:rFonts w:cs="AGaramond"/>
                <w:b/>
                <w:i/>
                <w:color w:val="000000"/>
              </w:rPr>
              <w:t>skönlitteratur,</w:t>
            </w:r>
            <w:r w:rsidRPr="00783DFA">
              <w:rPr>
                <w:rFonts w:cs="AGaramond"/>
                <w:i/>
                <w:color w:val="000000"/>
              </w:rPr>
              <w:t xml:space="preserve"> </w:t>
            </w:r>
            <w:r w:rsidRPr="00783DFA">
              <w:rPr>
                <w:rFonts w:cs="AGaramond"/>
                <w:color w:val="000000"/>
              </w:rPr>
              <w:t>lyrik, dramatik</w:t>
            </w:r>
            <w:r w:rsidRPr="00783DFA">
              <w:rPr>
                <w:rFonts w:cs="AGaramond"/>
                <w:i/>
                <w:color w:val="000000"/>
              </w:rPr>
              <w:t xml:space="preserve">, </w:t>
            </w:r>
            <w:r w:rsidRPr="00783DFA">
              <w:rPr>
                <w:rFonts w:cs="AGaramond"/>
                <w:color w:val="000000"/>
              </w:rPr>
              <w:t>sagor och myter</w:t>
            </w:r>
            <w:r w:rsidRPr="00783DFA">
              <w:rPr>
                <w:rFonts w:cs="AGaramond"/>
                <w:i/>
                <w:color w:val="000000"/>
              </w:rPr>
              <w:t xml:space="preserve">. </w:t>
            </w:r>
            <w:r w:rsidRPr="0060006C">
              <w:rPr>
                <w:rFonts w:cs="AGaramond"/>
                <w:b/>
                <w:i/>
                <w:color w:val="000000"/>
              </w:rPr>
              <w:t>Texter som belyser människors villkor och identitets-och livsfrågor.</w:t>
            </w:r>
          </w:p>
        </w:tc>
      </w:tr>
      <w:tr w:rsidR="003960E4" w:rsidRPr="00783DFA" w:rsidTr="00783DFA">
        <w:tc>
          <w:tcPr>
            <w:tcW w:w="4606" w:type="dxa"/>
          </w:tcPr>
          <w:p w:rsidR="003960E4" w:rsidRPr="00783DFA" w:rsidRDefault="003960E4" w:rsidP="00783DFA">
            <w:pPr>
              <w:tabs>
                <w:tab w:val="left" w:pos="4536"/>
              </w:tabs>
              <w:spacing w:after="0" w:line="240" w:lineRule="auto"/>
            </w:pPr>
            <w:r w:rsidRPr="00783DFA">
              <w:rPr>
                <w:rFonts w:cs="AGaramond"/>
                <w:color w:val="000000"/>
              </w:rPr>
              <w:t xml:space="preserve">Berättande texters budskap, </w:t>
            </w:r>
            <w:r w:rsidRPr="0060006C">
              <w:rPr>
                <w:rFonts w:cs="AGaramond"/>
                <w:b/>
                <w:i/>
                <w:color w:val="000000"/>
              </w:rPr>
              <w:t>uppbyggnad och innehåll. Hur en berättande text kan organiseras med inledning, händelseförlopp och avslutning samt litterära personbeskrivningar.</w:t>
            </w:r>
          </w:p>
        </w:tc>
        <w:tc>
          <w:tcPr>
            <w:tcW w:w="4606" w:type="dxa"/>
          </w:tcPr>
          <w:p w:rsidR="003960E4" w:rsidRPr="00783DFA" w:rsidRDefault="00905F88" w:rsidP="00783DFA">
            <w:pPr>
              <w:tabs>
                <w:tab w:val="left" w:pos="4536"/>
              </w:tabs>
              <w:spacing w:after="0" w:line="240" w:lineRule="auto"/>
            </w:pPr>
            <w:r w:rsidRPr="00783DFA">
              <w:rPr>
                <w:rFonts w:cs="AGaramond"/>
                <w:color w:val="000000"/>
              </w:rPr>
              <w:t xml:space="preserve">Berättande texters budskap, </w:t>
            </w:r>
            <w:r w:rsidRPr="0060006C">
              <w:rPr>
                <w:rFonts w:cs="AGaramond"/>
                <w:b/>
                <w:i/>
                <w:color w:val="000000"/>
              </w:rPr>
              <w:t>språkliga drag och typiska uppbyggnad med parallellhandling och tillbakablickar, miljö-och personbeskrivningar samt deras ord och begrepp.</w:t>
            </w:r>
          </w:p>
        </w:tc>
      </w:tr>
      <w:tr w:rsidR="003960E4" w:rsidRPr="00783DFA" w:rsidTr="00783DFA">
        <w:tc>
          <w:tcPr>
            <w:tcW w:w="4606" w:type="dxa"/>
          </w:tcPr>
          <w:p w:rsidR="003960E4" w:rsidRPr="0060006C" w:rsidRDefault="003960E4" w:rsidP="00783DFA">
            <w:pPr>
              <w:tabs>
                <w:tab w:val="left" w:pos="4536"/>
              </w:tabs>
              <w:spacing w:after="0" w:line="240" w:lineRule="auto"/>
              <w:rPr>
                <w:b/>
                <w:i/>
              </w:rPr>
            </w:pPr>
            <w:r w:rsidRPr="0060006C">
              <w:rPr>
                <w:b/>
                <w:i/>
                <w:color w:val="000000"/>
              </w:rPr>
              <w:t>Några skönlitterära barnboksförfattare och illustratörer.</w:t>
            </w:r>
          </w:p>
        </w:tc>
        <w:tc>
          <w:tcPr>
            <w:tcW w:w="4606" w:type="dxa"/>
          </w:tcPr>
          <w:p w:rsidR="003960E4" w:rsidRPr="0060006C" w:rsidRDefault="00905F88" w:rsidP="00783DFA">
            <w:pPr>
              <w:tabs>
                <w:tab w:val="left" w:pos="4536"/>
              </w:tabs>
              <w:spacing w:after="0" w:line="240" w:lineRule="auto"/>
              <w:rPr>
                <w:b/>
                <w:i/>
              </w:rPr>
            </w:pPr>
            <w:r w:rsidRPr="0060006C">
              <w:rPr>
                <w:rFonts w:cs="AGaramond"/>
                <w:b/>
                <w:i/>
                <w:color w:val="000000"/>
              </w:rPr>
              <w:t>Några skönlitterärt betydelsefulla barn-och ungdomsboksförfattare och deras verk.</w:t>
            </w:r>
          </w:p>
        </w:tc>
      </w:tr>
      <w:tr w:rsidR="003960E4" w:rsidRPr="00783DFA" w:rsidTr="00783DFA">
        <w:tc>
          <w:tcPr>
            <w:tcW w:w="4606" w:type="dxa"/>
          </w:tcPr>
          <w:p w:rsidR="003960E4" w:rsidRPr="00783DFA" w:rsidRDefault="003960E4" w:rsidP="00783DFA">
            <w:pPr>
              <w:tabs>
                <w:tab w:val="left" w:pos="4536"/>
              </w:tabs>
              <w:spacing w:after="0" w:line="240" w:lineRule="auto"/>
            </w:pPr>
            <w:r w:rsidRPr="00783DFA">
              <w:rPr>
                <w:rFonts w:cs="AGaramond"/>
                <w:color w:val="000000"/>
              </w:rPr>
              <w:t xml:space="preserve">Beskrivande och förklarande texter, till exempel faktatexter </w:t>
            </w:r>
            <w:r w:rsidRPr="0060006C">
              <w:rPr>
                <w:rFonts w:cs="AGaramond"/>
                <w:b/>
                <w:i/>
                <w:color w:val="000000"/>
              </w:rPr>
              <w:t>för barn, och hur deras innehåll kan organiseras.</w:t>
            </w:r>
          </w:p>
        </w:tc>
        <w:tc>
          <w:tcPr>
            <w:tcW w:w="4606" w:type="dxa"/>
          </w:tcPr>
          <w:p w:rsidR="003960E4" w:rsidRPr="00783DFA" w:rsidRDefault="00905F88" w:rsidP="00783DFA">
            <w:pPr>
              <w:tabs>
                <w:tab w:val="left" w:pos="4536"/>
              </w:tabs>
              <w:spacing w:after="0" w:line="240" w:lineRule="auto"/>
            </w:pPr>
            <w:r w:rsidRPr="00783DFA">
              <w:rPr>
                <w:rFonts w:cs="AGaramond"/>
                <w:color w:val="000000"/>
              </w:rPr>
              <w:t xml:space="preserve">Beskrivande, förklarande, </w:t>
            </w:r>
            <w:r w:rsidRPr="0060006C">
              <w:rPr>
                <w:rFonts w:cs="AGaramond"/>
                <w:b/>
                <w:i/>
                <w:color w:val="000000"/>
              </w:rPr>
              <w:t xml:space="preserve">instruerande och argumenterande </w:t>
            </w:r>
            <w:r w:rsidRPr="0060006C">
              <w:rPr>
                <w:rFonts w:cs="AGaramond"/>
                <w:color w:val="000000"/>
              </w:rPr>
              <w:t>texter</w:t>
            </w:r>
            <w:r w:rsidRPr="00783DFA">
              <w:rPr>
                <w:rFonts w:cs="AGaramond"/>
                <w:color w:val="000000"/>
              </w:rPr>
              <w:t xml:space="preserve">, till exempel faktatexter, </w:t>
            </w:r>
            <w:r w:rsidRPr="0060006C">
              <w:rPr>
                <w:rFonts w:cs="AGaramond"/>
                <w:b/>
                <w:i/>
                <w:color w:val="000000"/>
              </w:rPr>
              <w:t>arbetsbeskrivningar, reklam och insändare. Texternas innehåll, uppbyggnad, typiska språkliga drag samt deras ord och begrepp.</w:t>
            </w:r>
          </w:p>
        </w:tc>
      </w:tr>
      <w:tr w:rsidR="003960E4" w:rsidRPr="00783DFA" w:rsidTr="00783DFA">
        <w:tc>
          <w:tcPr>
            <w:tcW w:w="4606" w:type="dxa"/>
          </w:tcPr>
          <w:p w:rsidR="003960E4" w:rsidRPr="0060006C" w:rsidRDefault="003960E4" w:rsidP="00783DFA">
            <w:pPr>
              <w:tabs>
                <w:tab w:val="left" w:pos="4536"/>
              </w:tabs>
              <w:spacing w:after="0" w:line="240" w:lineRule="auto"/>
              <w:rPr>
                <w:b/>
                <w:i/>
              </w:rPr>
            </w:pPr>
            <w:r w:rsidRPr="0060006C">
              <w:rPr>
                <w:rFonts w:cs="AGaramond"/>
                <w:b/>
                <w:i/>
                <w:color w:val="000000"/>
              </w:rPr>
              <w:t>Instruerande texter, till exempel spelinstruktioner och arbetsbeskrivningar, och hur de kan organiseras med logisk ordning och punktuppställning i flera led.</w:t>
            </w:r>
          </w:p>
        </w:tc>
        <w:tc>
          <w:tcPr>
            <w:tcW w:w="4606" w:type="dxa"/>
          </w:tcPr>
          <w:p w:rsidR="003960E4" w:rsidRPr="00783DFA" w:rsidRDefault="003960E4" w:rsidP="00783DFA">
            <w:pPr>
              <w:tabs>
                <w:tab w:val="left" w:pos="4536"/>
              </w:tabs>
              <w:spacing w:after="0" w:line="240" w:lineRule="auto"/>
            </w:pPr>
          </w:p>
        </w:tc>
      </w:tr>
      <w:tr w:rsidR="003960E4" w:rsidRPr="00783DFA" w:rsidTr="00783DFA">
        <w:tc>
          <w:tcPr>
            <w:tcW w:w="4606" w:type="dxa"/>
          </w:tcPr>
          <w:p w:rsidR="003960E4" w:rsidRPr="00783DFA" w:rsidRDefault="003960E4" w:rsidP="00783DFA">
            <w:pPr>
              <w:tabs>
                <w:tab w:val="left" w:pos="4536"/>
              </w:tabs>
              <w:spacing w:after="0" w:line="240" w:lineRule="auto"/>
            </w:pPr>
            <w:r w:rsidRPr="00783DFA">
              <w:rPr>
                <w:color w:val="000000"/>
              </w:rPr>
              <w:t>Texter som kombinerar ord och bild, till exempel film, interaktiva spel och webbtexter.</w:t>
            </w:r>
          </w:p>
        </w:tc>
        <w:tc>
          <w:tcPr>
            <w:tcW w:w="4606" w:type="dxa"/>
          </w:tcPr>
          <w:p w:rsidR="003960E4" w:rsidRPr="00783DFA" w:rsidRDefault="00905F88" w:rsidP="00783DFA">
            <w:pPr>
              <w:tabs>
                <w:tab w:val="left" w:pos="4536"/>
              </w:tabs>
              <w:spacing w:after="0" w:line="240" w:lineRule="auto"/>
            </w:pPr>
            <w:r w:rsidRPr="00783DFA">
              <w:rPr>
                <w:rFonts w:cs="AGaramond"/>
                <w:color w:val="000000"/>
              </w:rPr>
              <w:t xml:space="preserve">Texter som kombinerar ord, bild </w:t>
            </w:r>
            <w:r w:rsidRPr="0060006C">
              <w:rPr>
                <w:rFonts w:cs="AGaramond"/>
                <w:b/>
                <w:i/>
                <w:color w:val="000000"/>
              </w:rPr>
              <w:t>och ljud</w:t>
            </w:r>
            <w:r w:rsidRPr="00783DFA">
              <w:rPr>
                <w:rFonts w:cs="AGaramond"/>
                <w:color w:val="000000"/>
              </w:rPr>
              <w:t xml:space="preserve">, till exempel webbtexter, interaktiva spel </w:t>
            </w:r>
            <w:r w:rsidRPr="0060006C">
              <w:rPr>
                <w:rFonts w:cs="AGaramond"/>
                <w:b/>
                <w:i/>
                <w:color w:val="000000"/>
              </w:rPr>
              <w:t>och tv-program. Texternas innehåll, uppbyggnad och typiska språkliga drag.</w:t>
            </w:r>
          </w:p>
        </w:tc>
      </w:tr>
    </w:tbl>
    <w:p w:rsidR="00905F88" w:rsidRPr="00905F88" w:rsidRDefault="00905F88" w:rsidP="004E1478">
      <w:pPr>
        <w:tabs>
          <w:tab w:val="left" w:pos="4536"/>
        </w:tabs>
      </w:pPr>
    </w:p>
    <w:p w:rsidR="007E14DC" w:rsidRDefault="007E14DC">
      <w:r>
        <w:br w:type="page"/>
      </w:r>
    </w:p>
    <w:p w:rsidR="00905F88" w:rsidRPr="00905F88" w:rsidRDefault="00905F88" w:rsidP="004E1478">
      <w:pPr>
        <w:tabs>
          <w:tab w:val="left" w:pos="4536"/>
        </w:tabs>
      </w:pPr>
      <w:r w:rsidRPr="00452583">
        <w:rPr>
          <w:b/>
          <w:u w:val="single"/>
        </w:rPr>
        <w:t>Språkbruk</w:t>
      </w:r>
      <w:r w:rsidRPr="00452583">
        <w:rPr>
          <w:b/>
          <w:u w:val="single"/>
        </w:rPr>
        <w:br/>
      </w:r>
      <w:r w:rsidRPr="00905F88">
        <w:br/>
        <w:t>Svenska</w:t>
      </w:r>
      <w:r w:rsidRPr="00905F88">
        <w:tab/>
        <w:t>Svenska som Andraspråk</w:t>
      </w:r>
      <w:r w:rsidRPr="00905F88">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5F88" w:rsidRPr="00783DFA" w:rsidTr="00783DFA">
        <w:tc>
          <w:tcPr>
            <w:tcW w:w="4606" w:type="dxa"/>
          </w:tcPr>
          <w:p w:rsidR="00905F88" w:rsidRPr="00783DFA" w:rsidRDefault="00905F88" w:rsidP="00783DFA">
            <w:pPr>
              <w:tabs>
                <w:tab w:val="left" w:pos="4536"/>
              </w:tabs>
              <w:spacing w:after="0" w:line="240" w:lineRule="auto"/>
            </w:pPr>
            <w:r w:rsidRPr="00783DFA">
              <w:rPr>
                <w:color w:val="000000"/>
              </w:rPr>
              <w:t>Språkliga strategier för att minnas och lära, till exempel tankekartor och stödord.</w:t>
            </w:r>
          </w:p>
        </w:tc>
        <w:tc>
          <w:tcPr>
            <w:tcW w:w="4606" w:type="dxa"/>
          </w:tcPr>
          <w:p w:rsidR="00905F88" w:rsidRPr="00783DFA" w:rsidRDefault="00905F88" w:rsidP="00783DFA">
            <w:pPr>
              <w:tabs>
                <w:tab w:val="left" w:pos="4536"/>
              </w:tabs>
              <w:spacing w:after="0" w:line="240" w:lineRule="auto"/>
            </w:pPr>
            <w:r w:rsidRPr="00783DFA">
              <w:rPr>
                <w:color w:val="000000"/>
              </w:rPr>
              <w:t>Språkliga strategier för att minnas och lära, till exempel tankekartor och stödord.</w:t>
            </w:r>
          </w:p>
        </w:tc>
      </w:tr>
      <w:tr w:rsidR="00905F88" w:rsidRPr="00783DFA" w:rsidTr="00783DFA">
        <w:tc>
          <w:tcPr>
            <w:tcW w:w="4606" w:type="dxa"/>
          </w:tcPr>
          <w:p w:rsidR="00905F88" w:rsidRPr="00783DFA" w:rsidRDefault="00905F88" w:rsidP="00783DFA">
            <w:pPr>
              <w:tabs>
                <w:tab w:val="left" w:pos="4536"/>
              </w:tabs>
              <w:spacing w:after="0" w:line="240" w:lineRule="auto"/>
            </w:pPr>
            <w:r w:rsidRPr="00783DFA">
              <w:rPr>
                <w:rFonts w:cs="AGaramond"/>
                <w:color w:val="000000"/>
              </w:rPr>
              <w:t>Ord och begrepp som används för att uttrycka känslor, kunskaper och åsikter. Ords och begrepps nyanser och värdeladdning.</w:t>
            </w:r>
          </w:p>
        </w:tc>
        <w:tc>
          <w:tcPr>
            <w:tcW w:w="4606" w:type="dxa"/>
          </w:tcPr>
          <w:p w:rsidR="00905F88" w:rsidRPr="00783DFA" w:rsidRDefault="00905F88" w:rsidP="00783DFA">
            <w:pPr>
              <w:tabs>
                <w:tab w:val="left" w:pos="4536"/>
              </w:tabs>
              <w:spacing w:after="0" w:line="240" w:lineRule="auto"/>
            </w:pPr>
            <w:r w:rsidRPr="00783DFA">
              <w:rPr>
                <w:rFonts w:cs="AGaramond"/>
                <w:color w:val="000000"/>
              </w:rPr>
              <w:t>Ord och begrepp som används för att uttrycka känslor, kunskaper och åsikter. Ords och begrepps nyanser och värdeladdning.</w:t>
            </w:r>
          </w:p>
        </w:tc>
      </w:tr>
      <w:tr w:rsidR="00905F88" w:rsidRPr="00783DFA" w:rsidTr="00783DFA">
        <w:tc>
          <w:tcPr>
            <w:tcW w:w="4606" w:type="dxa"/>
          </w:tcPr>
          <w:p w:rsidR="00905F88" w:rsidRPr="00783DFA" w:rsidRDefault="00905F88" w:rsidP="00783DFA">
            <w:pPr>
              <w:tabs>
                <w:tab w:val="left" w:pos="4536"/>
              </w:tabs>
              <w:spacing w:after="0" w:line="240" w:lineRule="auto"/>
              <w:rPr>
                <w:rFonts w:cs="AGaramond"/>
                <w:color w:val="000000"/>
              </w:rPr>
            </w:pPr>
          </w:p>
        </w:tc>
        <w:tc>
          <w:tcPr>
            <w:tcW w:w="4606" w:type="dxa"/>
          </w:tcPr>
          <w:p w:rsidR="00905F88" w:rsidRPr="0060006C" w:rsidRDefault="00905F88" w:rsidP="00783DFA">
            <w:pPr>
              <w:tabs>
                <w:tab w:val="left" w:pos="4536"/>
              </w:tabs>
              <w:spacing w:after="0" w:line="240" w:lineRule="auto"/>
              <w:rPr>
                <w:b/>
                <w:i/>
              </w:rPr>
            </w:pPr>
            <w:r w:rsidRPr="0060006C">
              <w:rPr>
                <w:b/>
                <w:i/>
                <w:color w:val="000000"/>
              </w:rPr>
              <w:t>Ord och begrepp i skolans ämnen och i vardagsspråk. Synonymer och motsatsord.</w:t>
            </w:r>
          </w:p>
        </w:tc>
      </w:tr>
      <w:tr w:rsidR="00905F88" w:rsidRPr="00783DFA" w:rsidTr="00783DFA">
        <w:tc>
          <w:tcPr>
            <w:tcW w:w="4606" w:type="dxa"/>
          </w:tcPr>
          <w:p w:rsidR="00905F88" w:rsidRPr="00783DFA" w:rsidRDefault="00905F88" w:rsidP="00783DFA">
            <w:pPr>
              <w:tabs>
                <w:tab w:val="left" w:pos="4536"/>
              </w:tabs>
              <w:spacing w:after="0" w:line="240" w:lineRule="auto"/>
              <w:rPr>
                <w:rFonts w:cs="AGaramond"/>
                <w:color w:val="000000"/>
              </w:rPr>
            </w:pPr>
          </w:p>
        </w:tc>
        <w:tc>
          <w:tcPr>
            <w:tcW w:w="4606" w:type="dxa"/>
          </w:tcPr>
          <w:p w:rsidR="00905F88" w:rsidRPr="0060006C" w:rsidRDefault="00905F88" w:rsidP="00783DFA">
            <w:pPr>
              <w:tabs>
                <w:tab w:val="left" w:pos="4536"/>
              </w:tabs>
              <w:spacing w:after="0" w:line="240" w:lineRule="auto"/>
              <w:rPr>
                <w:b/>
                <w:i/>
              </w:rPr>
            </w:pPr>
            <w:r w:rsidRPr="0060006C">
              <w:rPr>
                <w:rFonts w:cs="AGaramond"/>
                <w:b/>
                <w:i/>
                <w:color w:val="000000"/>
              </w:rPr>
              <w:t>Ords klassificering i över-och underordning, till exempel kläder – tröja.</w:t>
            </w:r>
          </w:p>
        </w:tc>
      </w:tr>
      <w:tr w:rsidR="00905F88" w:rsidRPr="00783DFA" w:rsidTr="00783DFA">
        <w:tc>
          <w:tcPr>
            <w:tcW w:w="4606" w:type="dxa"/>
          </w:tcPr>
          <w:p w:rsidR="00905F88" w:rsidRPr="00783DFA" w:rsidRDefault="00905F88" w:rsidP="00783DFA">
            <w:pPr>
              <w:tabs>
                <w:tab w:val="left" w:pos="4536"/>
              </w:tabs>
              <w:spacing w:after="0" w:line="240" w:lineRule="auto"/>
            </w:pPr>
            <w:r w:rsidRPr="00783DFA">
              <w:rPr>
                <w:rFonts w:cs="AGaramond"/>
                <w:color w:val="000000"/>
              </w:rPr>
              <w:t>Skillnader i språkanvändning beroende på vem man skriver till och med vilket syfte, till exempel skillnaden mellan att skriva ett personligt sms och att skriva en faktatext.</w:t>
            </w:r>
          </w:p>
        </w:tc>
        <w:tc>
          <w:tcPr>
            <w:tcW w:w="4606" w:type="dxa"/>
          </w:tcPr>
          <w:p w:rsidR="00905F88" w:rsidRPr="00783DFA" w:rsidRDefault="00905F88" w:rsidP="00783DFA">
            <w:pPr>
              <w:tabs>
                <w:tab w:val="left" w:pos="4536"/>
              </w:tabs>
              <w:spacing w:after="0" w:line="240" w:lineRule="auto"/>
            </w:pPr>
            <w:r w:rsidRPr="00783DFA">
              <w:rPr>
                <w:rFonts w:cs="AGaramond"/>
                <w:color w:val="000000"/>
              </w:rPr>
              <w:t>Skillnader i språkanvändning beroende på vem man skriver till och med vilket syfte, till exempel skillnaden mellan att skriva ett personligt sms och att skriva en faktatext.</w:t>
            </w:r>
          </w:p>
        </w:tc>
      </w:tr>
      <w:tr w:rsidR="00905F88" w:rsidRPr="00783DFA" w:rsidTr="00783DFA">
        <w:tc>
          <w:tcPr>
            <w:tcW w:w="4606" w:type="dxa"/>
          </w:tcPr>
          <w:p w:rsidR="00905F88" w:rsidRPr="0060006C" w:rsidRDefault="00905F88" w:rsidP="00783DFA">
            <w:pPr>
              <w:tabs>
                <w:tab w:val="left" w:pos="4536"/>
              </w:tabs>
              <w:spacing w:after="0" w:line="240" w:lineRule="auto"/>
              <w:rPr>
                <w:b/>
                <w:i/>
              </w:rPr>
            </w:pPr>
            <w:r w:rsidRPr="0060006C">
              <w:rPr>
                <w:rFonts w:cs="AGaramond"/>
                <w:b/>
                <w:i/>
                <w:color w:val="000000"/>
              </w:rPr>
              <w:t>Språkbruk i Sverige och Norden. Några varianter av regionala skillnader i talad svenska. Några kännetecknande ord och begrepp i de nordiska språken samt skillnader och likheter mellan dem. Vilka de nationella minoritetsspråken är.</w:t>
            </w:r>
          </w:p>
        </w:tc>
        <w:tc>
          <w:tcPr>
            <w:tcW w:w="4606" w:type="dxa"/>
          </w:tcPr>
          <w:p w:rsidR="00905F88" w:rsidRPr="00783DFA" w:rsidRDefault="00905F88" w:rsidP="00783DFA">
            <w:pPr>
              <w:tabs>
                <w:tab w:val="left" w:pos="4536"/>
              </w:tabs>
              <w:spacing w:after="0" w:line="240" w:lineRule="auto"/>
            </w:pPr>
          </w:p>
        </w:tc>
      </w:tr>
    </w:tbl>
    <w:p w:rsidR="00905F88" w:rsidRPr="00905F88" w:rsidRDefault="00905F88" w:rsidP="004E1478">
      <w:pPr>
        <w:tabs>
          <w:tab w:val="left" w:pos="4536"/>
        </w:tabs>
      </w:pPr>
      <w:r w:rsidRPr="00905F88">
        <w:br/>
      </w:r>
      <w:r w:rsidRPr="00905F88">
        <w:br/>
      </w:r>
      <w:r w:rsidRPr="00452583">
        <w:rPr>
          <w:b/>
          <w:u w:val="single"/>
        </w:rPr>
        <w:t>Informationssökning och källkritik</w:t>
      </w:r>
      <w:r w:rsidRPr="00452583">
        <w:rPr>
          <w:b/>
          <w:u w:val="single"/>
        </w:rPr>
        <w:br/>
      </w:r>
      <w:r w:rsidRPr="00905F88">
        <w:br/>
        <w:t>Svenska</w:t>
      </w:r>
      <w:r w:rsidRPr="00905F88">
        <w:tab/>
        <w:t>Svenska som Andraspråk</w:t>
      </w:r>
      <w:r w:rsidRPr="00905F88">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5F88" w:rsidRPr="00783DFA" w:rsidTr="00783DFA">
        <w:tc>
          <w:tcPr>
            <w:tcW w:w="4606" w:type="dxa"/>
          </w:tcPr>
          <w:p w:rsidR="00905F88" w:rsidRPr="00783DFA" w:rsidRDefault="00905F88" w:rsidP="00783DFA">
            <w:pPr>
              <w:tabs>
                <w:tab w:val="left" w:pos="4536"/>
              </w:tabs>
              <w:spacing w:after="0" w:line="240" w:lineRule="auto"/>
            </w:pPr>
            <w:r w:rsidRPr="00783DFA">
              <w:rPr>
                <w:rFonts w:cs="AGaramond"/>
                <w:color w:val="000000"/>
              </w:rPr>
              <w:t>Informationssökning i några olika medier och källor, till exempel i uppslagsböcker, genom intervjuer och via sökmotorer på Internet.</w:t>
            </w:r>
          </w:p>
        </w:tc>
        <w:tc>
          <w:tcPr>
            <w:tcW w:w="4606" w:type="dxa"/>
          </w:tcPr>
          <w:p w:rsidR="00905F88" w:rsidRPr="00783DFA" w:rsidRDefault="00905F88" w:rsidP="00783DFA">
            <w:pPr>
              <w:tabs>
                <w:tab w:val="left" w:pos="4536"/>
              </w:tabs>
              <w:spacing w:after="0" w:line="240" w:lineRule="auto"/>
            </w:pPr>
            <w:r w:rsidRPr="00783DFA">
              <w:rPr>
                <w:rFonts w:cs="AGaramond"/>
                <w:color w:val="000000"/>
              </w:rPr>
              <w:t>Informationssökning i några olika medier och källor, till exempel i uppslagsböcker, genom intervjuer och via sökmotorer på internet.</w:t>
            </w:r>
          </w:p>
        </w:tc>
      </w:tr>
      <w:tr w:rsidR="00905F88" w:rsidRPr="00783DFA" w:rsidTr="00783DFA">
        <w:tc>
          <w:tcPr>
            <w:tcW w:w="4606" w:type="dxa"/>
          </w:tcPr>
          <w:p w:rsidR="00905F88" w:rsidRPr="00783DFA" w:rsidRDefault="00905F88" w:rsidP="00783DFA">
            <w:pPr>
              <w:tabs>
                <w:tab w:val="left" w:pos="4536"/>
              </w:tabs>
              <w:spacing w:after="0" w:line="240" w:lineRule="auto"/>
            </w:pPr>
            <w:r w:rsidRPr="00783DFA">
              <w:rPr>
                <w:rFonts w:cs="AGaramond"/>
                <w:color w:val="000000"/>
              </w:rPr>
              <w:t>Hur man jämför källor och prövar deras tillförlitlighet med ett källkritiskt förhållningssätt.</w:t>
            </w:r>
          </w:p>
        </w:tc>
        <w:tc>
          <w:tcPr>
            <w:tcW w:w="4606" w:type="dxa"/>
          </w:tcPr>
          <w:p w:rsidR="00905F88" w:rsidRPr="00783DFA" w:rsidRDefault="00905F88" w:rsidP="00783DFA">
            <w:pPr>
              <w:tabs>
                <w:tab w:val="left" w:pos="4536"/>
              </w:tabs>
              <w:spacing w:after="0" w:line="240" w:lineRule="auto"/>
            </w:pPr>
            <w:r w:rsidRPr="00783DFA">
              <w:rPr>
                <w:rFonts w:cs="AGaramond"/>
                <w:color w:val="000000"/>
              </w:rPr>
              <w:t>Hur man jämför källor och prövar deras tillförlitlighet med ett källkritiskt förhållningssätt.</w:t>
            </w:r>
          </w:p>
        </w:tc>
      </w:tr>
    </w:tbl>
    <w:p w:rsidR="007D75AA" w:rsidRPr="00905F88" w:rsidRDefault="007D75AA" w:rsidP="004E1478">
      <w:pPr>
        <w:tabs>
          <w:tab w:val="left" w:pos="4536"/>
        </w:tabs>
      </w:pPr>
    </w:p>
    <w:sectPr w:rsidR="007D75AA" w:rsidRPr="00905F88" w:rsidSect="007D75AA">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639C" w:rsidRDefault="007F639C" w:rsidP="008D68E3">
      <w:pPr>
        <w:spacing w:after="0" w:line="240" w:lineRule="auto"/>
      </w:pPr>
      <w:r>
        <w:separator/>
      </w:r>
    </w:p>
  </w:endnote>
  <w:endnote w:type="continuationSeparator" w:id="0">
    <w:p w:rsidR="007F639C" w:rsidRDefault="007F639C" w:rsidP="008D68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Garamond">
    <w:altName w:val="AGaramon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639C" w:rsidRDefault="007F639C" w:rsidP="008D68E3">
      <w:pPr>
        <w:spacing w:after="0" w:line="240" w:lineRule="auto"/>
      </w:pPr>
      <w:r>
        <w:separator/>
      </w:r>
    </w:p>
  </w:footnote>
  <w:footnote w:type="continuationSeparator" w:id="0">
    <w:p w:rsidR="007F639C" w:rsidRDefault="007F639C" w:rsidP="008D68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8E3" w:rsidRDefault="008D68E3">
    <w:pPr>
      <w:pStyle w:val="Header"/>
    </w:pPr>
    <w:r>
      <w:t>Centralt innehåll – jämförelse mellan Svenska och Svenska som Andraspråk – år 4-6</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1304"/>
  <w:hyphenationZone w:val="425"/>
  <w:characterSpacingControl w:val="doNotCompress"/>
  <w:footnotePr>
    <w:footnote w:id="-1"/>
    <w:footnote w:id="0"/>
  </w:footnotePr>
  <w:endnotePr>
    <w:endnote w:id="-1"/>
    <w:endnote w:id="0"/>
  </w:endnotePr>
  <w:compat/>
  <w:rsids>
    <w:rsidRoot w:val="004E1478"/>
    <w:rsid w:val="00072BD0"/>
    <w:rsid w:val="00297046"/>
    <w:rsid w:val="003960E4"/>
    <w:rsid w:val="00452583"/>
    <w:rsid w:val="004E1478"/>
    <w:rsid w:val="0060006C"/>
    <w:rsid w:val="006A7B24"/>
    <w:rsid w:val="006B312B"/>
    <w:rsid w:val="00783DFA"/>
    <w:rsid w:val="007D75AA"/>
    <w:rsid w:val="007E14DC"/>
    <w:rsid w:val="007F639C"/>
    <w:rsid w:val="008D68E3"/>
    <w:rsid w:val="00905F88"/>
    <w:rsid w:val="00B70B97"/>
    <w:rsid w:val="00CF2A65"/>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5A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14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D68E3"/>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8D68E3"/>
  </w:style>
  <w:style w:type="paragraph" w:styleId="Footer">
    <w:name w:val="footer"/>
    <w:basedOn w:val="Normal"/>
    <w:link w:val="FooterChar"/>
    <w:uiPriority w:val="99"/>
    <w:semiHidden/>
    <w:unhideWhenUsed/>
    <w:rsid w:val="008D68E3"/>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8D68E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952</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Ftmtch</dc:creator>
  <cp:lastModifiedBy>Ftmtch</cp:lastModifiedBy>
  <cp:revision>2</cp:revision>
  <dcterms:created xsi:type="dcterms:W3CDTF">2012-02-24T17:53:00Z</dcterms:created>
  <dcterms:modified xsi:type="dcterms:W3CDTF">2012-02-24T17:53:00Z</dcterms:modified>
</cp:coreProperties>
</file>